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 w:line="240" w:lineRule="atLeast"/>
        <w:jc w:val="right"/>
      </w:pPr>
      <w:r>
        <w:rPr>
          <w:rFonts w:ascii="Times New Roman" w:eastAsia="Times New Roman" w:hAnsi="Times New Roman" w:cs="Times New Roman"/>
          <w:sz w:val="22"/>
          <w:szCs w:val="22"/>
        </w:rPr>
        <w:t>Дело № 2-2231</w:t>
      </w:r>
      <w:r>
        <w:rPr>
          <w:rFonts w:ascii="Times New Roman" w:eastAsia="Times New Roman" w:hAnsi="Times New Roman" w:cs="Times New Roman"/>
          <w:sz w:val="22"/>
          <w:szCs w:val="22"/>
        </w:rPr>
        <w:t>-2803/2025</w:t>
      </w:r>
    </w:p>
    <w:p>
      <w:pPr>
        <w:widowControl w:val="0"/>
        <w:spacing w:before="0" w:after="0" w:line="240" w:lineRule="atLeast"/>
        <w:jc w:val="right"/>
      </w:pPr>
      <w:r>
        <w:rPr>
          <w:rFonts w:ascii="Times New Roman" w:eastAsia="Times New Roman" w:hAnsi="Times New Roman" w:cs="Times New Roman"/>
          <w:sz w:val="22"/>
          <w:szCs w:val="22"/>
        </w:rPr>
        <w:t>УИД 86</w:t>
      </w:r>
      <w:r>
        <w:rPr>
          <w:rFonts w:ascii="Times New Roman" w:eastAsia="Times New Roman" w:hAnsi="Times New Roman" w:cs="Times New Roman"/>
          <w:sz w:val="22"/>
          <w:szCs w:val="22"/>
        </w:rPr>
        <w:t>MS</w:t>
      </w:r>
      <w:r>
        <w:rPr>
          <w:rFonts w:ascii="Times New Roman" w:eastAsia="Times New Roman" w:hAnsi="Times New Roman" w:cs="Times New Roman"/>
          <w:sz w:val="22"/>
          <w:szCs w:val="22"/>
        </w:rPr>
        <w:t>0072-</w:t>
      </w:r>
      <w:r>
        <w:rPr>
          <w:rStyle w:val="cat-PhoneNumbergrp-7rplc-0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Style w:val="cat-PhoneNumbergrp-8rplc-1"/>
          <w:rFonts w:ascii="Times New Roman" w:eastAsia="Times New Roman" w:hAnsi="Times New Roman" w:cs="Times New Roman"/>
          <w:sz w:val="22"/>
          <w:szCs w:val="22"/>
        </w:rPr>
        <w:t>телефон</w:t>
      </w:r>
    </w:p>
    <w:p>
      <w:pPr>
        <w:widowControl w:val="0"/>
        <w:spacing w:before="0" w:after="0" w:line="240" w:lineRule="atLeast"/>
      </w:pPr>
    </w:p>
    <w:p>
      <w:pPr>
        <w:widowControl w:val="0"/>
        <w:spacing w:before="0" w:after="0"/>
      </w:pPr>
    </w:p>
    <w:p>
      <w:pPr>
        <w:widowControl w:val="0"/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РЕЗОЛЮТИВНАЯ ЧАСТЬ РЕШЕНИЯ</w:t>
      </w:r>
    </w:p>
    <w:p>
      <w:pPr>
        <w:widowControl w:val="0"/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tabs>
          <w:tab w:val="left" w:pos="6953"/>
        </w:tabs>
        <w:spacing w:before="0" w:after="0"/>
        <w:jc w:val="both"/>
        <w:rPr>
          <w:rStyle w:val="DefaultParagraphFont"/>
          <w:sz w:val="28"/>
          <w:szCs w:val="28"/>
        </w:rPr>
      </w:pPr>
      <w:r>
        <w:rPr>
          <w:rStyle w:val="cat-Dategrp-3rplc-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sz w:val="28"/>
          <w:szCs w:val="28"/>
        </w:rPr>
        <w:t>ровой судья судебного участка № 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судебного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автономн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ого округа-Югры </w:t>
      </w:r>
      <w:r>
        <w:rPr>
          <w:rStyle w:val="cat-FIOgrp-4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исполняющий обязанности мирового судьи судебного участка № 3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Ханты-Мансийского судебного </w:t>
      </w:r>
      <w:r>
        <w:rPr>
          <w:rStyle w:val="cat-Addressgrp-1rplc-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автономн</w:t>
      </w:r>
      <w:r>
        <w:rPr>
          <w:rFonts w:ascii="Times New Roman" w:eastAsia="Times New Roman" w:hAnsi="Times New Roman" w:cs="Times New Roman"/>
          <w:sz w:val="28"/>
          <w:szCs w:val="28"/>
        </w:rPr>
        <w:t>ого округа-Югры,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порядке упрощенного производства гражданское дело </w:t>
      </w:r>
      <w:r>
        <w:rPr>
          <w:rFonts w:ascii="Times New Roman" w:eastAsia="Times New Roman" w:hAnsi="Times New Roman" w:cs="Times New Roman"/>
          <w:sz w:val="28"/>
          <w:szCs w:val="28"/>
        </w:rPr>
        <w:t>по исковому заявлению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Департамента имущественных отношений Администрации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Норяк </w:t>
      </w:r>
      <w:r>
        <w:rPr>
          <w:rStyle w:val="cat-UserDefinedgrp-9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е о взыскании неосновательного обогащения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процентов за пользование чужими денежными средствами,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194-199</w:t>
      </w:r>
      <w:r>
        <w:rPr>
          <w:rFonts w:ascii="Times New Roman" w:eastAsia="Times New Roman" w:hAnsi="Times New Roman" w:cs="Times New Roman"/>
          <w:sz w:val="28"/>
          <w:szCs w:val="28"/>
        </w:rPr>
        <w:t>, 232.4 Гражданского процессуального кодекса Российской Федерации, мировой судья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widowControl w:val="0"/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удовлетворении исковых требований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Департамента имущественных отношений Администрации 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Style w:val="cat-UserDefinedgrp-10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неосновательного обогащения, процентов за пользование чужими денежными средств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ами - </w:t>
      </w:r>
      <w:r>
        <w:rPr>
          <w:rFonts w:ascii="Times New Roman" w:eastAsia="Times New Roman" w:hAnsi="Times New Roman" w:cs="Times New Roman"/>
          <w:sz w:val="28"/>
          <w:szCs w:val="28"/>
        </w:rPr>
        <w:t>отказать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</w:p>
    <w:p>
      <w:pPr>
        <w:spacing w:before="0" w:after="0" w:line="28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Решение по результатам рассмотрения дела в порядке упрощенного производства может быть обжаловано в Ханты-Мансийский районный суд Ханты-Манс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ийского автономного округа-Югры через </w:t>
      </w:r>
      <w:r>
        <w:rPr>
          <w:rFonts w:ascii="Times New Roman" w:eastAsia="Times New Roman" w:hAnsi="Times New Roman" w:cs="Times New Roman"/>
          <w:sz w:val="28"/>
          <w:szCs w:val="28"/>
        </w:rPr>
        <w:t>мирового судью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судебного </w:t>
      </w:r>
      <w:r>
        <w:rPr>
          <w:rStyle w:val="cat-Addressgrp-1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автономного округа-Югры в течение 15 дней со дня его принятия, а в случае составления мотивированного решения суда по заявлению лиц, участвующих в деле, их представителей - со дня принятия решения в окончательной форме.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зъяснить сторонам положения частей </w:t>
      </w:r>
      <w:r>
        <w:rPr>
          <w:rFonts w:ascii="Times New Roman" w:eastAsia="Times New Roman" w:hAnsi="Times New Roman" w:cs="Times New Roman"/>
          <w:sz w:val="28"/>
          <w:szCs w:val="28"/>
        </w:rPr>
        <w:t>2,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 статьи </w:t>
      </w:r>
      <w:r>
        <w:rPr>
          <w:rFonts w:ascii="Times New Roman" w:eastAsia="Times New Roman" w:hAnsi="Times New Roman" w:cs="Times New Roman"/>
          <w:sz w:val="28"/>
          <w:szCs w:val="28"/>
        </w:rPr>
        <w:t>232.4 Гражданского процессуального кодекса Российской Федерации по заявлению лиц, участвующих в деле, их представителей или в случае подачи апелляционной жалобы, представления по делу, рассматриваемому в порядке упрощенного производства, суд составляет мотивированное решение.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Мотивированное решение суда изготавливается в течение десяти 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 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Style w:val="cat-FIOgrp-6rplc-14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>
        <w:rPr>
          <w:rStyle w:val="cat-FIOgrp-6rplc-15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spacing w:before="0" w:after="160" w:line="252" w:lineRule="auto"/>
        <w:rPr>
          <w:sz w:val="22"/>
          <w:szCs w:val="22"/>
        </w:rPr>
      </w:pPr>
    </w:p>
    <w:p>
      <w:pPr>
        <w:spacing w:before="0" w:after="160" w:line="252" w:lineRule="auto"/>
        <w:rPr>
          <w:sz w:val="22"/>
          <w:szCs w:val="22"/>
        </w:rPr>
      </w:pPr>
    </w:p>
    <w:p>
      <w:pPr>
        <w:spacing w:before="0" w:after="160" w:line="252" w:lineRule="auto"/>
        <w:rPr>
          <w:sz w:val="22"/>
          <w:szCs w:val="22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34430786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PhoneNumbergrp-7rplc-0">
    <w:name w:val="cat-PhoneNumber grp-7 rplc-0"/>
    <w:basedOn w:val="DefaultParagraphFont"/>
  </w:style>
  <w:style w:type="character" w:customStyle="1" w:styleId="cat-PhoneNumbergrp-8rplc-1">
    <w:name w:val="cat-PhoneNumber grp-8 rplc-1"/>
    <w:basedOn w:val="DefaultParagraphFont"/>
  </w:style>
  <w:style w:type="character" w:customStyle="1" w:styleId="cat-Dategrp-3rplc-2">
    <w:name w:val="cat-Date grp-3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4rplc-5">
    <w:name w:val="cat-FIO grp-4 rplc-5"/>
    <w:basedOn w:val="DefaultParagraphFont"/>
  </w:style>
  <w:style w:type="character" w:customStyle="1" w:styleId="cat-Addressgrp-1rplc-6">
    <w:name w:val="cat-Address grp-1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UserDefinedgrp-9rplc-9">
    <w:name w:val="cat-UserDefined grp-9 rplc-9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UserDefinedgrp-10rplc-12">
    <w:name w:val="cat-UserDefined grp-10 rplc-12"/>
    <w:basedOn w:val="DefaultParagraphFont"/>
  </w:style>
  <w:style w:type="character" w:customStyle="1" w:styleId="cat-Addressgrp-1rplc-13">
    <w:name w:val="cat-Address grp-1 rplc-13"/>
    <w:basedOn w:val="DefaultParagraphFont"/>
  </w:style>
  <w:style w:type="character" w:customStyle="1" w:styleId="cat-FIOgrp-6rplc-14">
    <w:name w:val="cat-FIO grp-6 rplc-14"/>
    <w:basedOn w:val="DefaultParagraphFont"/>
  </w:style>
  <w:style w:type="character" w:customStyle="1" w:styleId="cat-FIOgrp-6rplc-15">
    <w:name w:val="cat-FIO grp-6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1972CF-4AF5-4D60-B6D5-8543702DD5FE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